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EC25" w14:textId="77777777" w:rsidR="00E60B6E" w:rsidRPr="006E75AD" w:rsidRDefault="00E60B6E" w:rsidP="00E60B6E">
      <w:pPr>
        <w:pStyle w:val="Heading3"/>
        <w:rPr>
          <w:rFonts w:ascii="Franklin Gothic Book" w:hAnsi="Franklin Gothic Book"/>
          <w:b/>
          <w:bCs/>
        </w:rPr>
      </w:pPr>
      <w:bookmarkStart w:id="0" w:name="_Toc163489013"/>
      <w:bookmarkStart w:id="1" w:name="_Toc176269445"/>
      <w:r w:rsidRPr="006E75AD">
        <w:rPr>
          <w:rFonts w:ascii="Franklin Gothic Book" w:hAnsi="Franklin Gothic Book"/>
          <w:b/>
          <w:bCs/>
        </w:rPr>
        <w:t>WPS Employee Announcement</w:t>
      </w:r>
      <w:bookmarkEnd w:id="0"/>
      <w:bookmarkEnd w:id="1"/>
    </w:p>
    <w:p w14:paraId="7C4B20AD" w14:textId="77777777" w:rsidR="00E60B6E" w:rsidRPr="006E75AD" w:rsidRDefault="00E60B6E" w:rsidP="00E60B6E">
      <w:pPr>
        <w:pStyle w:val="NoSpacing"/>
        <w:rPr>
          <w:rFonts w:cstheme="majorHAnsi"/>
          <w:i/>
          <w:iCs/>
          <w:szCs w:val="21"/>
        </w:rPr>
      </w:pPr>
      <w:r w:rsidRPr="006E75AD">
        <w:rPr>
          <w:rFonts w:cstheme="majorHAnsi"/>
          <w:i/>
          <w:iCs/>
          <w:szCs w:val="21"/>
        </w:rPr>
        <w:t xml:space="preserve">Subject: New Benefit for You. </w:t>
      </w:r>
    </w:p>
    <w:p w14:paraId="693199DC" w14:textId="77777777" w:rsidR="00E60B6E" w:rsidRPr="006E75AD" w:rsidRDefault="00E60B6E" w:rsidP="00E60B6E">
      <w:pPr>
        <w:pStyle w:val="NoSpacing"/>
        <w:rPr>
          <w:rFonts w:cstheme="majorHAnsi"/>
          <w:i/>
          <w:iCs/>
          <w:szCs w:val="21"/>
        </w:rPr>
      </w:pPr>
      <w:r w:rsidRPr="006E75AD">
        <w:rPr>
          <w:rFonts w:cstheme="majorHAnsi"/>
          <w:i/>
          <w:iCs/>
          <w:szCs w:val="21"/>
        </w:rPr>
        <w:t>Goal: Share information with employees</w:t>
      </w:r>
    </w:p>
    <w:p w14:paraId="2EE8876E" w14:textId="77777777" w:rsidR="00E60B6E" w:rsidRPr="006E75AD" w:rsidRDefault="00E60B6E" w:rsidP="00E60B6E">
      <w:pPr>
        <w:pStyle w:val="NoSpacing"/>
        <w:rPr>
          <w:rFonts w:cstheme="majorHAnsi"/>
          <w:i/>
          <w:iCs/>
          <w:szCs w:val="21"/>
        </w:rPr>
      </w:pPr>
    </w:p>
    <w:p w14:paraId="29A06021" w14:textId="77777777" w:rsidR="00E60B6E" w:rsidRPr="006E75AD" w:rsidRDefault="00E60B6E" w:rsidP="00E60B6E">
      <w:pPr>
        <w:pStyle w:val="NoSpacing"/>
      </w:pPr>
      <w:r w:rsidRPr="006E75AD">
        <w:rPr>
          <w:b/>
          <w:bCs/>
          <w:sz w:val="24"/>
          <w:szCs w:val="24"/>
        </w:rPr>
        <w:t>&lt;EMPLOYER NAME&gt; is proud to announce its partnership with ScholarShare 529,</w:t>
      </w:r>
      <w:r w:rsidRPr="006E75AD">
        <w:rPr>
          <w:sz w:val="24"/>
          <w:szCs w:val="24"/>
        </w:rPr>
        <w:t xml:space="preserve"> </w:t>
      </w:r>
      <w:r w:rsidRPr="006E75AD">
        <w:t xml:space="preserve">a nationally recognized college savings plan managed by TIAA-CREF Tuition Financing, Inc. ScholarShare 529 has over 25- years history of helping families like yours save for college. </w:t>
      </w:r>
    </w:p>
    <w:p w14:paraId="08948B50" w14:textId="77777777" w:rsidR="00E60B6E" w:rsidRPr="006E75AD" w:rsidRDefault="00E60B6E" w:rsidP="00E60B6E">
      <w:pPr>
        <w:pStyle w:val="NoSpacing"/>
      </w:pPr>
    </w:p>
    <w:p w14:paraId="45B12DD1" w14:textId="77777777" w:rsidR="00E60B6E" w:rsidRPr="006E75AD" w:rsidRDefault="00E60B6E" w:rsidP="00E60B6E">
      <w:pPr>
        <w:pStyle w:val="NoSpacing"/>
      </w:pPr>
      <w:r w:rsidRPr="006E75AD">
        <w:t xml:space="preserve">Families appreciate these features… </w:t>
      </w:r>
    </w:p>
    <w:p w14:paraId="393775C8" w14:textId="77777777" w:rsidR="00E60B6E" w:rsidRPr="006E75AD" w:rsidRDefault="00E60B6E" w:rsidP="00E60B6E">
      <w:pPr>
        <w:pStyle w:val="NoSpacing"/>
      </w:pPr>
      <w:r w:rsidRPr="006E75AD">
        <w:t> </w:t>
      </w:r>
    </w:p>
    <w:p w14:paraId="1FAE3EBE" w14:textId="77777777" w:rsidR="00E60B6E" w:rsidRPr="006E75AD" w:rsidRDefault="00E60B6E" w:rsidP="00E60B6E">
      <w:pPr>
        <w:pStyle w:val="NoSpacing"/>
        <w:numPr>
          <w:ilvl w:val="0"/>
          <w:numId w:val="2"/>
        </w:numPr>
        <w:rPr>
          <w:b/>
          <w:bCs/>
        </w:rPr>
      </w:pPr>
      <w:r w:rsidRPr="006E75AD">
        <w:rPr>
          <w:b/>
          <w:bCs/>
        </w:rPr>
        <w:t>Tax Advantages</w:t>
      </w:r>
    </w:p>
    <w:p w14:paraId="7AA9C4A1" w14:textId="77777777" w:rsidR="00E60B6E" w:rsidRPr="006E75AD" w:rsidRDefault="00E60B6E" w:rsidP="00E60B6E">
      <w:pPr>
        <w:pStyle w:val="NoSpacing"/>
        <w:ind w:left="720"/>
      </w:pPr>
      <w:r w:rsidRPr="006E75AD">
        <w:t>100% tax-free growth on qualified withdrawals</w:t>
      </w:r>
    </w:p>
    <w:p w14:paraId="5DE94AE0" w14:textId="77777777" w:rsidR="00E60B6E" w:rsidRPr="006E75AD" w:rsidRDefault="00E60B6E" w:rsidP="00E60B6E">
      <w:pPr>
        <w:pStyle w:val="NoSpacing"/>
      </w:pPr>
    </w:p>
    <w:p w14:paraId="59EA4CEA" w14:textId="77777777" w:rsidR="00E60B6E" w:rsidRPr="006E75AD" w:rsidRDefault="00E60B6E" w:rsidP="00E60B6E">
      <w:pPr>
        <w:pStyle w:val="NoSpacing"/>
        <w:numPr>
          <w:ilvl w:val="0"/>
          <w:numId w:val="2"/>
        </w:numPr>
        <w:rPr>
          <w:b/>
          <w:bCs/>
        </w:rPr>
      </w:pPr>
      <w:r w:rsidRPr="006E75AD">
        <w:rPr>
          <w:b/>
          <w:bCs/>
        </w:rPr>
        <w:t>Flexible</w:t>
      </w:r>
    </w:p>
    <w:p w14:paraId="0C95892C" w14:textId="77777777" w:rsidR="00E60B6E" w:rsidRPr="006E75AD" w:rsidRDefault="00E60B6E" w:rsidP="00E60B6E">
      <w:pPr>
        <w:pStyle w:val="NoSpacing"/>
        <w:ind w:left="720"/>
      </w:pPr>
      <w:r w:rsidRPr="006E75AD">
        <w:t>529 savings can be used in California and around the world</w:t>
      </w:r>
    </w:p>
    <w:p w14:paraId="5FBC207E" w14:textId="77777777" w:rsidR="00E60B6E" w:rsidRPr="006E75AD" w:rsidRDefault="00E60B6E" w:rsidP="00E60B6E">
      <w:pPr>
        <w:pStyle w:val="NoSpacing"/>
      </w:pPr>
    </w:p>
    <w:p w14:paraId="4F3774DD" w14:textId="77777777" w:rsidR="00E60B6E" w:rsidRPr="006E75AD" w:rsidRDefault="00E60B6E" w:rsidP="00E60B6E">
      <w:pPr>
        <w:pStyle w:val="NoSpacing"/>
        <w:numPr>
          <w:ilvl w:val="0"/>
          <w:numId w:val="2"/>
        </w:numPr>
        <w:rPr>
          <w:b/>
          <w:bCs/>
        </w:rPr>
      </w:pPr>
      <w:r w:rsidRPr="006E75AD">
        <w:rPr>
          <w:b/>
          <w:bCs/>
        </w:rPr>
        <w:t>Low fees and expenses</w:t>
      </w:r>
    </w:p>
    <w:p w14:paraId="1D8B1C20" w14:textId="77777777" w:rsidR="00E60B6E" w:rsidRPr="006E75AD" w:rsidRDefault="00E60B6E" w:rsidP="00E60B6E">
      <w:pPr>
        <w:pStyle w:val="NoSpacing"/>
        <w:ind w:left="720"/>
      </w:pPr>
      <w:r w:rsidRPr="006E75AD">
        <w:t>Less than half the average expenses of the other 529 plans*</w:t>
      </w:r>
    </w:p>
    <w:p w14:paraId="7CC2C94B" w14:textId="77777777" w:rsidR="00E60B6E" w:rsidRPr="006E75AD" w:rsidRDefault="00E60B6E" w:rsidP="00E60B6E">
      <w:pPr>
        <w:pStyle w:val="NoSpacing"/>
      </w:pPr>
    </w:p>
    <w:p w14:paraId="57B141FF" w14:textId="77777777" w:rsidR="00E60B6E" w:rsidRPr="006E75AD" w:rsidRDefault="00E60B6E" w:rsidP="00E60B6E">
      <w:pPr>
        <w:pStyle w:val="NoSpacing"/>
        <w:numPr>
          <w:ilvl w:val="0"/>
          <w:numId w:val="2"/>
        </w:numPr>
        <w:rPr>
          <w:b/>
          <w:bCs/>
        </w:rPr>
      </w:pPr>
      <w:r w:rsidRPr="006E75AD">
        <w:rPr>
          <w:b/>
          <w:bCs/>
        </w:rPr>
        <w:t xml:space="preserve">Investment Options </w:t>
      </w:r>
    </w:p>
    <w:p w14:paraId="463DC84D" w14:textId="77777777" w:rsidR="00E60B6E" w:rsidRPr="006E75AD" w:rsidRDefault="00E60B6E" w:rsidP="00E60B6E">
      <w:pPr>
        <w:pStyle w:val="NoSpacing"/>
        <w:ind w:left="720"/>
      </w:pPr>
      <w:r w:rsidRPr="006E75AD">
        <w:t>Investment portfolios to fit your life situation, risk tolerance, and savings goals</w:t>
      </w:r>
    </w:p>
    <w:p w14:paraId="4B3A04B1" w14:textId="77777777" w:rsidR="00E60B6E" w:rsidRPr="006E75AD" w:rsidRDefault="00E60B6E" w:rsidP="00E60B6E">
      <w:pPr>
        <w:pStyle w:val="NoSpacing"/>
      </w:pPr>
    </w:p>
    <w:p w14:paraId="0BD2E886" w14:textId="77777777" w:rsidR="00E60B6E" w:rsidRPr="006E75AD" w:rsidRDefault="00E60B6E" w:rsidP="00E60B6E">
      <w:pPr>
        <w:pStyle w:val="NoSpacing"/>
      </w:pPr>
      <w:r w:rsidRPr="006E75AD">
        <w:t xml:space="preserve">Opening an account is quick and easy. And, you can set up regular deposits to be automatically withdrawn from your paycheck, personal checking, or savings account. </w:t>
      </w:r>
    </w:p>
    <w:p w14:paraId="352F1793" w14:textId="77777777" w:rsidR="00E60B6E" w:rsidRPr="006E75AD" w:rsidRDefault="00E60B6E" w:rsidP="00E60B6E">
      <w:pPr>
        <w:pStyle w:val="NoSpacing"/>
        <w:rPr>
          <w:b/>
          <w:bCs/>
          <w:sz w:val="24"/>
          <w:szCs w:val="24"/>
        </w:rPr>
      </w:pPr>
      <w:r w:rsidRPr="006E75AD">
        <w:rPr>
          <w:b/>
          <w:bCs/>
          <w:sz w:val="24"/>
          <w:szCs w:val="24"/>
        </w:rPr>
        <w:t> </w:t>
      </w:r>
    </w:p>
    <w:p w14:paraId="6AA83366" w14:textId="77777777" w:rsidR="00E60B6E" w:rsidRPr="006E75AD" w:rsidRDefault="00E60B6E" w:rsidP="00E60B6E">
      <w:pPr>
        <w:pStyle w:val="NoSpacing"/>
        <w:rPr>
          <w:b/>
          <w:bCs/>
          <w:sz w:val="24"/>
          <w:szCs w:val="24"/>
        </w:rPr>
      </w:pPr>
      <w:r w:rsidRPr="006E75AD">
        <w:rPr>
          <w:b/>
          <w:bCs/>
          <w:sz w:val="24"/>
          <w:szCs w:val="24"/>
        </w:rPr>
        <w:t xml:space="preserve">Learn More: </w:t>
      </w:r>
    </w:p>
    <w:p w14:paraId="51C8B774" w14:textId="77777777" w:rsidR="00E60B6E" w:rsidRPr="006E75AD" w:rsidRDefault="00E60B6E" w:rsidP="00E60B6E">
      <w:pPr>
        <w:pStyle w:val="ListParagraph"/>
        <w:numPr>
          <w:ilvl w:val="0"/>
          <w:numId w:val="1"/>
        </w:numPr>
        <w:spacing w:after="100" w:afterAutospacing="1" w:line="240" w:lineRule="auto"/>
        <w:contextualSpacing w:val="0"/>
        <w:rPr>
          <w:rFonts w:ascii="Franklin Gothic Book" w:hAnsi="Franklin Gothic Book" w:cstheme="majorHAnsi"/>
        </w:rPr>
      </w:pPr>
      <w:hyperlink r:id="rId5" w:history="1">
        <w:r w:rsidRPr="006E75AD">
          <w:rPr>
            <w:rStyle w:val="Hyperlink"/>
            <w:rFonts w:ascii="Franklin Gothic Book" w:hAnsi="Franklin Gothic Book" w:cstheme="majorHAnsi"/>
            <w:color w:val="4472C4" w:themeColor="accent1"/>
          </w:rPr>
          <w:t>1-on-1 Consultation</w:t>
        </w:r>
      </w:hyperlink>
      <w:r w:rsidRPr="006E75AD">
        <w:rPr>
          <w:rFonts w:ascii="Franklin Gothic Book" w:hAnsi="Franklin Gothic Book" w:cstheme="majorHAnsi"/>
          <w:color w:val="2F5597"/>
        </w:rPr>
        <w:t xml:space="preserve"> </w:t>
      </w:r>
      <w:r w:rsidRPr="006E75AD">
        <w:rPr>
          <w:rFonts w:ascii="Franklin Gothic Book" w:hAnsi="Franklin Gothic Book" w:cstheme="majorHAnsi"/>
        </w:rPr>
        <w:t xml:space="preserve">– meet with a 529 Consultant </w:t>
      </w:r>
    </w:p>
    <w:p w14:paraId="1C32D075" w14:textId="77777777" w:rsidR="00E60B6E" w:rsidRPr="006E75AD" w:rsidRDefault="00E60B6E" w:rsidP="00E60B6E">
      <w:pPr>
        <w:pStyle w:val="ListParagraph"/>
        <w:numPr>
          <w:ilvl w:val="0"/>
          <w:numId w:val="1"/>
        </w:numPr>
        <w:spacing w:after="0" w:line="240" w:lineRule="auto"/>
        <w:contextualSpacing w:val="0"/>
        <w:rPr>
          <w:rFonts w:ascii="Franklin Gothic Book" w:hAnsi="Franklin Gothic Book" w:cstheme="majorHAnsi"/>
          <w:color w:val="2F5597"/>
        </w:rPr>
      </w:pPr>
      <w:hyperlink r:id="rId6" w:history="1">
        <w:r w:rsidRPr="006E75AD">
          <w:rPr>
            <w:rStyle w:val="Hyperlink"/>
            <w:rFonts w:ascii="Franklin Gothic Book" w:hAnsi="Franklin Gothic Book" w:cstheme="majorHAnsi"/>
            <w:color w:val="4472C4" w:themeColor="accent1"/>
          </w:rPr>
          <w:t>Webinar</w:t>
        </w:r>
      </w:hyperlink>
      <w:r w:rsidRPr="006E75AD">
        <w:rPr>
          <w:rFonts w:ascii="Franklin Gothic Book" w:hAnsi="Franklin Gothic Book" w:cstheme="majorHAnsi"/>
        </w:rPr>
        <w:t xml:space="preserve"> – live learning sessions </w:t>
      </w:r>
    </w:p>
    <w:p w14:paraId="6473E0E2" w14:textId="77777777" w:rsidR="00E60B6E" w:rsidRPr="006E75AD" w:rsidRDefault="00E60B6E" w:rsidP="00E60B6E">
      <w:pPr>
        <w:pStyle w:val="ListParagraph"/>
        <w:numPr>
          <w:ilvl w:val="0"/>
          <w:numId w:val="1"/>
        </w:numPr>
        <w:spacing w:after="0" w:line="240" w:lineRule="auto"/>
        <w:contextualSpacing w:val="0"/>
        <w:rPr>
          <w:rFonts w:ascii="Franklin Gothic Book" w:hAnsi="Franklin Gothic Book" w:cstheme="majorHAnsi"/>
        </w:rPr>
      </w:pPr>
      <w:hyperlink r:id="rId7" w:history="1">
        <w:r w:rsidRPr="006E75AD">
          <w:rPr>
            <w:rStyle w:val="Hyperlink"/>
            <w:rFonts w:ascii="Franklin Gothic Book" w:hAnsi="Franklin Gothic Book" w:cstheme="majorHAnsi"/>
            <w:color w:val="4472C4" w:themeColor="accent1"/>
          </w:rPr>
          <w:t>ScholarShare529.com</w:t>
        </w:r>
      </w:hyperlink>
      <w:r w:rsidRPr="006E75AD">
        <w:rPr>
          <w:rFonts w:ascii="Franklin Gothic Book" w:hAnsi="Franklin Gothic Book" w:cstheme="majorHAnsi"/>
        </w:rPr>
        <w:t xml:space="preserve"> – </w:t>
      </w:r>
      <w:hyperlink r:id="rId8" w:history="1">
        <w:r w:rsidRPr="006E75AD">
          <w:rPr>
            <w:rStyle w:val="Hyperlink"/>
            <w:rFonts w:ascii="Franklin Gothic Book" w:hAnsi="Franklin Gothic Book" w:cstheme="majorHAnsi"/>
            <w:color w:val="4472C4" w:themeColor="accent1"/>
          </w:rPr>
          <w:t>open an account today</w:t>
        </w:r>
      </w:hyperlink>
      <w:r w:rsidRPr="006E75AD">
        <w:rPr>
          <w:rStyle w:val="Hyperlink"/>
          <w:rFonts w:ascii="Franklin Gothic Book" w:hAnsi="Franklin Gothic Book"/>
          <w:color w:val="4472C4" w:themeColor="accent1"/>
        </w:rPr>
        <w:t xml:space="preserve"> </w:t>
      </w:r>
    </w:p>
    <w:p w14:paraId="4C8729C6" w14:textId="77777777" w:rsidR="00E60B6E" w:rsidRPr="006E75AD" w:rsidRDefault="00E60B6E" w:rsidP="00E60B6E">
      <w:pPr>
        <w:pStyle w:val="ListParagraph"/>
        <w:spacing w:after="0" w:line="240" w:lineRule="auto"/>
        <w:contextualSpacing w:val="0"/>
        <w:rPr>
          <w:rFonts w:ascii="Franklin Gothic Book" w:hAnsi="Franklin Gothic Book" w:cstheme="majorHAnsi"/>
        </w:rPr>
      </w:pPr>
    </w:p>
    <w:p w14:paraId="785A6B71" w14:textId="77777777" w:rsidR="00E60B6E" w:rsidRPr="006E75AD" w:rsidRDefault="00E60B6E" w:rsidP="00E60B6E">
      <w:pPr>
        <w:pStyle w:val="NoSpacing"/>
        <w:rPr>
          <w:rFonts w:cstheme="majorHAnsi"/>
          <w:szCs w:val="21"/>
        </w:rPr>
      </w:pPr>
      <w:r w:rsidRPr="006E75AD">
        <w:rPr>
          <w:rFonts w:cstheme="majorHAnsi"/>
          <w:szCs w:val="21"/>
        </w:rPr>
        <w:t> &lt; SIGNATURE&gt;</w:t>
      </w:r>
    </w:p>
    <w:p w14:paraId="3FD8B813" w14:textId="77777777" w:rsidR="00E60B6E" w:rsidRPr="006E75AD" w:rsidRDefault="00E60B6E" w:rsidP="00E60B6E">
      <w:pPr>
        <w:pStyle w:val="NoSpacing"/>
        <w:rPr>
          <w:rFonts w:cstheme="majorHAnsi"/>
          <w:b/>
          <w:bCs/>
          <w:color w:val="2F5496"/>
          <w:sz w:val="24"/>
          <w:szCs w:val="24"/>
        </w:rPr>
      </w:pPr>
    </w:p>
    <w:p w14:paraId="781A8BA3" w14:textId="77777777" w:rsidR="00E60B6E" w:rsidRPr="006E75AD" w:rsidRDefault="00E60B6E" w:rsidP="00E60B6E">
      <w:pPr>
        <w:rPr>
          <w:rFonts w:ascii="Franklin Gothic Book" w:hAnsi="Franklin Gothic Book"/>
        </w:rPr>
      </w:pPr>
      <w:r w:rsidRPr="006E75AD">
        <w:rPr>
          <w:rFonts w:ascii="Franklin Gothic Book" w:eastAsia="Times New Roman" w:hAnsi="Franklin Gothic Book" w:cstheme="minorHAnsi"/>
          <w:b/>
          <w:bCs/>
        </w:rPr>
        <w:t xml:space="preserve">To learn more about California's ScholarShare 529, its investment objectives, risks, charges and expenses see the Plan Description at ScholarShare529.com. Read it carefully. Investments in the Plan are neither insured nor guaranteed and there is the risk of investment loss. Consult your legal or tax professional for tax advice. If the funds aren't used for qualified higher education expenses, a federal 10% penalty tax on earnings (as well as federal and state income taxes) may apply. Non-qualified withdrawals may also be subject to an additional 2.5% California tax on earnings. TIAA-CREF Individual &amp; Institutional Services, LLC, Member FINRA, distributor and underwriter for California's ScholarShare 529. </w:t>
      </w:r>
      <w:r w:rsidRPr="006E75AD">
        <w:rPr>
          <w:rFonts w:ascii="Franklin Gothic Book" w:eastAsia="Times New Roman" w:hAnsi="Franklin Gothic Book" w:cstheme="minorHAnsi"/>
          <w:color w:val="333333"/>
        </w:rPr>
        <w:t xml:space="preserve">*Source: ISS Market Intelligence 529 College Savings Fee Analysis 3Q 2023. ScholarShare 529’s average annual asset-based fees are 0.21% for all portfolios compared to 0.51% for all 529 plans. </w:t>
      </w:r>
      <w:r w:rsidRPr="006E75AD">
        <w:rPr>
          <w:rFonts w:ascii="Franklin Gothic Book" w:hAnsi="Franklin Gothic Book"/>
        </w:rPr>
        <w:t>FEM-3379333CR-Y0224X</w:t>
      </w:r>
    </w:p>
    <w:p w14:paraId="2D6BEB25" w14:textId="77777777" w:rsidR="00E60B6E" w:rsidRPr="006E75AD" w:rsidRDefault="00E60B6E" w:rsidP="00E60B6E">
      <w:pPr>
        <w:rPr>
          <w:rFonts w:ascii="Franklin Gothic Book" w:eastAsia="Times New Roman" w:hAnsi="Franklin Gothic Book" w:cstheme="minorHAnsi"/>
          <w:color w:val="333333"/>
          <w:sz w:val="20"/>
          <w:szCs w:val="20"/>
        </w:rPr>
      </w:pPr>
    </w:p>
    <w:p w14:paraId="2028B8E5" w14:textId="77777777" w:rsidR="00E60B6E" w:rsidRPr="006E75AD" w:rsidRDefault="00E60B6E" w:rsidP="00E60B6E">
      <w:pPr>
        <w:rPr>
          <w:rFonts w:ascii="Franklin Gothic Book" w:hAnsi="Franklin Gothic Book" w:cstheme="majorHAnsi"/>
        </w:rPr>
      </w:pPr>
    </w:p>
    <w:p w14:paraId="00299BB8" w14:textId="77777777" w:rsidR="00233BB1" w:rsidRDefault="00233BB1"/>
    <w:sectPr w:rsidR="0023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86B5B"/>
    <w:multiLevelType w:val="hybridMultilevel"/>
    <w:tmpl w:val="939C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1331B"/>
    <w:multiLevelType w:val="hybridMultilevel"/>
    <w:tmpl w:val="F23EF1AC"/>
    <w:lvl w:ilvl="0" w:tplc="F75636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33409">
    <w:abstractNumId w:val="1"/>
  </w:num>
  <w:num w:numId="2" w16cid:durableId="170617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6E"/>
    <w:rsid w:val="000751F0"/>
    <w:rsid w:val="00233BB1"/>
    <w:rsid w:val="00D168A1"/>
    <w:rsid w:val="00E6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D712"/>
  <w15:chartTrackingRefBased/>
  <w15:docId w15:val="{76DAEB9B-BC99-4B95-8FD5-9985155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6E"/>
    <w:rPr>
      <w:rFonts w:eastAsiaTheme="minorEastAsia"/>
      <w:kern w:val="0"/>
    </w:rPr>
  </w:style>
  <w:style w:type="paragraph" w:styleId="Heading3">
    <w:name w:val="heading 3"/>
    <w:basedOn w:val="Normal"/>
    <w:next w:val="Normal"/>
    <w:link w:val="Heading3Char"/>
    <w:uiPriority w:val="9"/>
    <w:unhideWhenUsed/>
    <w:qFormat/>
    <w:rsid w:val="00E60B6E"/>
    <w:pPr>
      <w:keepNext/>
      <w:keepLines/>
      <w:spacing w:after="0" w:line="280" w:lineRule="exact"/>
      <w:outlineLvl w:val="2"/>
    </w:pPr>
    <w:rPr>
      <w:rFonts w:ascii="Franklin Gothic Medium" w:eastAsiaTheme="majorEastAsia" w:hAnsi="Franklin Gothic Medium"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0B6E"/>
    <w:rPr>
      <w:rFonts w:ascii="Franklin Gothic Medium" w:eastAsiaTheme="majorEastAsia" w:hAnsi="Franklin Gothic Medium" w:cstheme="majorBidi"/>
      <w:color w:val="44546A" w:themeColor="text2"/>
      <w:kern w:val="0"/>
      <w:sz w:val="24"/>
      <w:szCs w:val="24"/>
    </w:rPr>
  </w:style>
  <w:style w:type="paragraph" w:styleId="NoSpacing">
    <w:name w:val="No Spacing"/>
    <w:aliases w:val="10.5 Pt Text"/>
    <w:link w:val="NoSpacingChar"/>
    <w:uiPriority w:val="1"/>
    <w:qFormat/>
    <w:rsid w:val="00E60B6E"/>
    <w:pPr>
      <w:spacing w:after="0" w:line="280" w:lineRule="exact"/>
    </w:pPr>
    <w:rPr>
      <w:rFonts w:ascii="Franklin Gothic Book" w:eastAsiaTheme="minorEastAsia" w:hAnsi="Franklin Gothic Book"/>
      <w:color w:val="44546A" w:themeColor="text2"/>
      <w:kern w:val="0"/>
    </w:rPr>
  </w:style>
  <w:style w:type="character" w:styleId="Hyperlink">
    <w:name w:val="Hyperlink"/>
    <w:basedOn w:val="DefaultParagraphFont"/>
    <w:uiPriority w:val="99"/>
    <w:unhideWhenUsed/>
    <w:rsid w:val="00E60B6E"/>
    <w:rPr>
      <w:color w:val="0563C1" w:themeColor="hyperlink"/>
      <w:u w:val="single"/>
    </w:rPr>
  </w:style>
  <w:style w:type="paragraph" w:styleId="ListParagraph">
    <w:name w:val="List Paragraph"/>
    <w:basedOn w:val="Normal"/>
    <w:uiPriority w:val="34"/>
    <w:qFormat/>
    <w:rsid w:val="00E60B6E"/>
    <w:pPr>
      <w:ind w:left="720"/>
      <w:contextualSpacing/>
    </w:pPr>
    <w:rPr>
      <w:rFonts w:eastAsiaTheme="minorHAnsi"/>
    </w:rPr>
  </w:style>
  <w:style w:type="character" w:customStyle="1" w:styleId="NoSpacingChar">
    <w:name w:val="No Spacing Char"/>
    <w:aliases w:val="10.5 Pt Text Char"/>
    <w:basedOn w:val="DefaultParagraphFont"/>
    <w:link w:val="NoSpacing"/>
    <w:uiPriority w:val="1"/>
    <w:rsid w:val="00E60B6E"/>
    <w:rPr>
      <w:rFonts w:ascii="Franklin Gothic Book" w:eastAsiaTheme="minorEastAsia" w:hAnsi="Franklin Gothic Book"/>
      <w:color w:val="44546A" w:themeColor="text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larshare529.com/cadtpl/enrollment/createEnrollProspect/viewCollect.cs" TargetMode="External"/><Relationship Id="rId3" Type="http://schemas.openxmlformats.org/officeDocument/2006/relationships/settings" Target="settings.xml"/><Relationship Id="rId7" Type="http://schemas.openxmlformats.org/officeDocument/2006/relationships/hyperlink" Target="https://www.scholarshare52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larshare529.com/events" TargetMode="External"/><Relationship Id="rId5" Type="http://schemas.openxmlformats.org/officeDocument/2006/relationships/hyperlink" Target="https://www.scholarshare529.com/appoint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BENNETT</dc:creator>
  <cp:keywords/>
  <dc:description/>
  <cp:lastModifiedBy>ERIC BENNETT</cp:lastModifiedBy>
  <cp:revision>1</cp:revision>
  <dcterms:created xsi:type="dcterms:W3CDTF">2024-11-04T18:51:00Z</dcterms:created>
  <dcterms:modified xsi:type="dcterms:W3CDTF">2024-11-04T18:52:00Z</dcterms:modified>
</cp:coreProperties>
</file>